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45F2" w:rsidRDefault="007145F2">
      <w:pPr>
        <w:pStyle w:val="Title"/>
      </w:pPr>
      <w:bookmarkStart w:id="0" w:name="_GoBack"/>
      <w:bookmarkEnd w:id="0"/>
    </w:p>
    <w:p w:rsidR="007145F2" w:rsidRDefault="00BD52B8">
      <w:pPr>
        <w:pStyle w:val="Title"/>
      </w:pPr>
      <w:r>
        <w:t xml:space="preserve">Rhetorical Précis* </w:t>
      </w:r>
    </w:p>
    <w:p w:rsidR="007145F2" w:rsidRDefault="00BD52B8">
      <w:pPr>
        <w:pStyle w:val="normal0"/>
        <w:ind w:left="-720" w:right="-720"/>
      </w:pPr>
      <w:r>
        <w:rPr>
          <w:noProof/>
        </w:rPr>
        <mc:AlternateContent>
          <mc:Choice Requires="wpg">
            <w:drawing>
              <wp:anchor distT="0" distB="0" distL="114300" distR="114300" simplePos="0" relativeHeight="251658240" behindDoc="0" locked="0" layoutInCell="0" hidden="0" allowOverlap="1">
                <wp:simplePos x="0" y="0"/>
                <wp:positionH relativeFrom="margin">
                  <wp:posOffset>-342899</wp:posOffset>
                </wp:positionH>
                <wp:positionV relativeFrom="paragraph">
                  <wp:posOffset>76200</wp:posOffset>
                </wp:positionV>
                <wp:extent cx="6057900" cy="12700"/>
                <wp:effectExtent l="0" t="0" r="0" b="0"/>
                <wp:wrapNone/>
                <wp:docPr id="2" name=""/>
                <wp:cNvGraphicFramePr/>
                <a:graphic xmlns:a="http://schemas.openxmlformats.org/drawingml/2006/main">
                  <a:graphicData uri="http://schemas.microsoft.com/office/word/2010/wordprocessingShape">
                    <wps:wsp>
                      <wps:cNvCnPr/>
                      <wps:spPr>
                        <a:xfrm>
                          <a:off x="2317050" y="3780000"/>
                          <a:ext cx="6057899"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-342899</wp:posOffset>
                </wp:positionH>
                <wp:positionV relativeFrom="paragraph">
                  <wp:posOffset>76200</wp:posOffset>
                </wp:positionV>
                <wp:extent cx="6057900" cy="12700"/>
                <wp:effectExtent b="0" l="0" r="0" t="0"/>
                <wp:wrapNone/>
                <wp:docPr id="2" name="image03.png"/>
                <a:graphic>
                  <a:graphicData uri="http://schemas.openxmlformats.org/drawingml/2006/picture">
                    <pic:pic>
                      <pic:nvPicPr>
                        <pic:cNvPr id="0" name="image03.png"/>
                        <pic:cNvPicPr preferRelativeResize="0"/>
                      </pic:nvPicPr>
                      <pic:blipFill>
                        <a:blip r:embed="rId6"/>
                        <a:srcRect/>
                        <a:stretch>
                          <a:fillRect/>
                        </a:stretch>
                      </pic:blipFill>
                      <pic:spPr>
                        <a:xfrm>
                          <a:off x="0" y="0"/>
                          <a:ext cx="6057900" cy="12700"/>
                        </a:xfrm>
                        <a:prstGeom prst="rect"/>
                        <a:ln/>
                      </pic:spPr>
                    </pic:pic>
                  </a:graphicData>
                </a:graphic>
              </wp:anchor>
            </w:drawing>
          </mc:Fallback>
        </mc:AlternateContent>
      </w:r>
    </w:p>
    <w:p w:rsidR="007145F2" w:rsidRDefault="00BD52B8">
      <w:pPr>
        <w:pStyle w:val="normal0"/>
        <w:ind w:left="-720" w:right="-720"/>
        <w:jc w:val="both"/>
      </w:pPr>
      <w:r>
        <w:rPr>
          <w:rFonts w:ascii="Carme" w:eastAsia="Carme" w:hAnsi="Carme" w:cs="Carme"/>
          <w:sz w:val="22"/>
          <w:szCs w:val="22"/>
        </w:rPr>
        <w:t>A rhetorical précis differs from a summary in that it is a less neutral, more analytical condensation of both the content and method of the original text.  If you think of a summary as primarily a brief representation of what a text says, then you might th</w:t>
      </w:r>
      <w:r>
        <w:rPr>
          <w:rFonts w:ascii="Carme" w:eastAsia="Carme" w:hAnsi="Carme" w:cs="Carme"/>
          <w:sz w:val="22"/>
          <w:szCs w:val="22"/>
        </w:rPr>
        <w:t>ink of the rhetorical précis as a brief representation of what a text both says and does.  Although less common than a summary, a rhetorical précis is a particularly useful way to sum up your understanding of how a text works rhetorically.</w:t>
      </w:r>
    </w:p>
    <w:p w:rsidR="007145F2" w:rsidRDefault="00BD52B8">
      <w:pPr>
        <w:pStyle w:val="normal0"/>
        <w:ind w:left="-720" w:right="-720"/>
      </w:pPr>
      <w:r>
        <w:rPr>
          <w:noProof/>
        </w:rPr>
        <mc:AlternateContent>
          <mc:Choice Requires="wpg">
            <w:drawing>
              <wp:anchor distT="0" distB="0" distL="114300" distR="114300" simplePos="0" relativeHeight="251659264" behindDoc="0" locked="0" layoutInCell="0" hidden="0" allowOverlap="1">
                <wp:simplePos x="0" y="0"/>
                <wp:positionH relativeFrom="margin">
                  <wp:posOffset>-342899</wp:posOffset>
                </wp:positionH>
                <wp:positionV relativeFrom="paragraph">
                  <wp:posOffset>12700</wp:posOffset>
                </wp:positionV>
                <wp:extent cx="6057900" cy="12700"/>
                <wp:effectExtent l="0" t="0" r="0" b="0"/>
                <wp:wrapNone/>
                <wp:docPr id="1" name=""/>
                <wp:cNvGraphicFramePr/>
                <a:graphic xmlns:a="http://schemas.openxmlformats.org/drawingml/2006/main">
                  <a:graphicData uri="http://schemas.microsoft.com/office/word/2010/wordprocessingShape">
                    <wps:wsp>
                      <wps:cNvCnPr/>
                      <wps:spPr>
                        <a:xfrm>
                          <a:off x="2317050" y="3780000"/>
                          <a:ext cx="6057899"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-342899</wp:posOffset>
                </wp:positionH>
                <wp:positionV relativeFrom="paragraph">
                  <wp:posOffset>12700</wp:posOffset>
                </wp:positionV>
                <wp:extent cx="6057900" cy="12700"/>
                <wp:effectExtent b="0" l="0" r="0" t="0"/>
                <wp:wrapNone/>
                <wp:docPr id="1" name="image01.png"/>
                <a:graphic>
                  <a:graphicData uri="http://schemas.openxmlformats.org/drawingml/2006/picture">
                    <pic:pic>
                      <pic:nvPicPr>
                        <pic:cNvPr id="0" name="image01.png"/>
                        <pic:cNvPicPr preferRelativeResize="0"/>
                      </pic:nvPicPr>
                      <pic:blipFill>
                        <a:blip r:embed="rId7"/>
                        <a:srcRect/>
                        <a:stretch>
                          <a:fillRect/>
                        </a:stretch>
                      </pic:blipFill>
                      <pic:spPr>
                        <a:xfrm>
                          <a:off x="0" y="0"/>
                          <a:ext cx="6057900" cy="12700"/>
                        </a:xfrm>
                        <a:prstGeom prst="rect"/>
                        <a:ln/>
                      </pic:spPr>
                    </pic:pic>
                  </a:graphicData>
                </a:graphic>
              </wp:anchor>
            </w:drawing>
          </mc:Fallback>
        </mc:AlternateContent>
      </w:r>
    </w:p>
    <w:p w:rsidR="007145F2" w:rsidRDefault="00BD52B8">
      <w:pPr>
        <w:pStyle w:val="Heading1"/>
        <w:ind w:hanging="360"/>
      </w:pPr>
      <w:r>
        <w:rPr>
          <w:sz w:val="25"/>
          <w:szCs w:val="25"/>
        </w:rPr>
        <w:t>▶ The Structur</w:t>
      </w:r>
      <w:r>
        <w:rPr>
          <w:sz w:val="25"/>
          <w:szCs w:val="25"/>
        </w:rPr>
        <w:t>e of a Rhetorical Précis</w:t>
      </w:r>
    </w:p>
    <w:p w:rsidR="007145F2" w:rsidRDefault="00BD52B8">
      <w:pPr>
        <w:pStyle w:val="normal0"/>
        <w:ind w:left="-720" w:right="-900"/>
      </w:pPr>
      <w:proofErr w:type="gramStart"/>
      <w:r>
        <w:rPr>
          <w:rFonts w:ascii="Carme" w:eastAsia="Carme" w:hAnsi="Carme" w:cs="Carme"/>
          <w:i/>
          <w:sz w:val="22"/>
          <w:szCs w:val="22"/>
          <w:u w:val="single"/>
        </w:rPr>
        <w:t>Sentence One</w:t>
      </w:r>
      <w:r>
        <w:rPr>
          <w:rFonts w:ascii="Carme" w:eastAsia="Carme" w:hAnsi="Carme" w:cs="Carme"/>
          <w:sz w:val="22"/>
          <w:szCs w:val="22"/>
        </w:rPr>
        <w:t>:  Name of author, genre, and title of work, date in parentheses; a rhetorically active verb; and a THAT clause containing the major assertion or thesis in the text.</w:t>
      </w:r>
      <w:proofErr w:type="gramEnd"/>
    </w:p>
    <w:p w:rsidR="007145F2" w:rsidRDefault="007145F2">
      <w:pPr>
        <w:pStyle w:val="normal0"/>
        <w:ind w:left="-720" w:right="-720"/>
      </w:pPr>
    </w:p>
    <w:p w:rsidR="007145F2" w:rsidRDefault="00BD52B8">
      <w:pPr>
        <w:pStyle w:val="normal0"/>
        <w:ind w:left="-720" w:right="-720"/>
      </w:pPr>
      <w:r>
        <w:rPr>
          <w:rFonts w:ascii="Carme" w:eastAsia="Carme" w:hAnsi="Carme" w:cs="Carme"/>
          <w:i/>
          <w:sz w:val="22"/>
          <w:szCs w:val="22"/>
          <w:u w:val="single"/>
        </w:rPr>
        <w:t>Sentence Two</w:t>
      </w:r>
      <w:r>
        <w:rPr>
          <w:rFonts w:ascii="Carme" w:eastAsia="Carme" w:hAnsi="Carme" w:cs="Carme"/>
          <w:sz w:val="22"/>
          <w:szCs w:val="22"/>
        </w:rPr>
        <w:t>:  An explanation of how the author deve</w:t>
      </w:r>
      <w:r>
        <w:rPr>
          <w:rFonts w:ascii="Carme" w:eastAsia="Carme" w:hAnsi="Carme" w:cs="Carme"/>
          <w:sz w:val="22"/>
          <w:szCs w:val="22"/>
        </w:rPr>
        <w:t>lops and supports the thesis.</w:t>
      </w:r>
    </w:p>
    <w:p w:rsidR="007145F2" w:rsidRDefault="007145F2">
      <w:pPr>
        <w:pStyle w:val="normal0"/>
        <w:ind w:left="-720" w:right="-720"/>
      </w:pPr>
    </w:p>
    <w:p w:rsidR="007145F2" w:rsidRDefault="00BD52B8">
      <w:pPr>
        <w:pStyle w:val="normal0"/>
        <w:ind w:left="-720" w:right="-900"/>
      </w:pPr>
      <w:r>
        <w:rPr>
          <w:rFonts w:ascii="Carme" w:eastAsia="Carme" w:hAnsi="Carme" w:cs="Carme"/>
          <w:i/>
          <w:sz w:val="22"/>
          <w:szCs w:val="22"/>
          <w:u w:val="single"/>
        </w:rPr>
        <w:t>Sentence Three</w:t>
      </w:r>
      <w:r>
        <w:rPr>
          <w:rFonts w:ascii="Carme" w:eastAsia="Carme" w:hAnsi="Carme" w:cs="Carme"/>
          <w:sz w:val="22"/>
          <w:szCs w:val="22"/>
        </w:rPr>
        <w:t>:  A statement of the author’s apparent purpose, followed by an “in order to” phrase.</w:t>
      </w:r>
    </w:p>
    <w:p w:rsidR="007145F2" w:rsidRDefault="007145F2">
      <w:pPr>
        <w:pStyle w:val="normal0"/>
        <w:ind w:left="-720" w:right="-720"/>
      </w:pPr>
    </w:p>
    <w:p w:rsidR="007145F2" w:rsidRDefault="00BD52B8">
      <w:pPr>
        <w:pStyle w:val="normal0"/>
        <w:ind w:left="-720" w:right="-720"/>
      </w:pPr>
      <w:r>
        <w:rPr>
          <w:rFonts w:ascii="Carme" w:eastAsia="Carme" w:hAnsi="Carme" w:cs="Carme"/>
          <w:i/>
          <w:sz w:val="22"/>
          <w:szCs w:val="22"/>
          <w:u w:val="single"/>
        </w:rPr>
        <w:t>Sentence Four</w:t>
      </w:r>
      <w:r>
        <w:rPr>
          <w:rFonts w:ascii="Carme" w:eastAsia="Carme" w:hAnsi="Carme" w:cs="Carme"/>
          <w:sz w:val="22"/>
          <w:szCs w:val="22"/>
        </w:rPr>
        <w:t>: A description of the intended audience and/or the relationship the author establishes with the audience.</w:t>
      </w:r>
    </w:p>
    <w:p w:rsidR="007145F2" w:rsidRDefault="007145F2">
      <w:pPr>
        <w:pStyle w:val="normal0"/>
        <w:ind w:right="-720"/>
      </w:pPr>
    </w:p>
    <w:p w:rsidR="007145F2" w:rsidRDefault="00BD52B8">
      <w:pPr>
        <w:pStyle w:val="Heading1"/>
        <w:ind w:hanging="360"/>
      </w:pPr>
      <w:r>
        <w:rPr>
          <w:sz w:val="25"/>
          <w:szCs w:val="25"/>
        </w:rPr>
        <w:t>▶ R</w:t>
      </w:r>
      <w:r>
        <w:rPr>
          <w:sz w:val="25"/>
          <w:szCs w:val="25"/>
        </w:rPr>
        <w:t>hetorical Précis Sentence Starters</w:t>
      </w:r>
    </w:p>
    <w:p w:rsidR="007145F2" w:rsidRDefault="007145F2">
      <w:pPr>
        <w:pStyle w:val="normal0"/>
        <w:ind w:left="-720" w:right="-720"/>
      </w:pPr>
    </w:p>
    <w:p w:rsidR="007145F2" w:rsidRDefault="00BD52B8">
      <w:pPr>
        <w:pStyle w:val="normal0"/>
        <w:ind w:left="-720" w:right="-720"/>
      </w:pPr>
      <w:r>
        <w:rPr>
          <w:rFonts w:ascii="Carme" w:eastAsia="Carme" w:hAnsi="Carme" w:cs="Carme"/>
          <w:b/>
          <w:i/>
          <w:sz w:val="20"/>
          <w:szCs w:val="20"/>
        </w:rPr>
        <w:t>Sentence One (Who/What?)</w:t>
      </w:r>
    </w:p>
    <w:p w:rsidR="007145F2" w:rsidRDefault="007145F2">
      <w:pPr>
        <w:pStyle w:val="normal0"/>
        <w:ind w:left="-720" w:right="-720"/>
      </w:pPr>
    </w:p>
    <w:p w:rsidR="007145F2" w:rsidRDefault="00BD52B8">
      <w:pPr>
        <w:pStyle w:val="normal0"/>
        <w:ind w:left="-720" w:right="-720"/>
      </w:pPr>
      <w:r>
        <w:rPr>
          <w:rFonts w:ascii="Carme" w:eastAsia="Carme" w:hAnsi="Carme" w:cs="Carme"/>
        </w:rPr>
        <w:t xml:space="preserve">__________________________ </w:t>
      </w:r>
      <w:proofErr w:type="gramStart"/>
      <w:r>
        <w:rPr>
          <w:rFonts w:ascii="Carme" w:eastAsia="Carme" w:hAnsi="Carme" w:cs="Carme"/>
        </w:rPr>
        <w:t>in</w:t>
      </w:r>
      <w:proofErr w:type="gramEnd"/>
      <w:r>
        <w:rPr>
          <w:rFonts w:ascii="Carme" w:eastAsia="Carme" w:hAnsi="Carme" w:cs="Carme"/>
        </w:rPr>
        <w:t xml:space="preserve"> the ________________ , ________________________________ , </w:t>
      </w:r>
    </w:p>
    <w:p w:rsidR="007145F2" w:rsidRDefault="00BD52B8">
      <w:pPr>
        <w:pStyle w:val="normal0"/>
        <w:ind w:left="-720" w:right="-720"/>
      </w:pPr>
      <w:r>
        <w:rPr>
          <w:rFonts w:ascii="Carme" w:eastAsia="Carme" w:hAnsi="Carme" w:cs="Carme"/>
          <w:sz w:val="18"/>
          <w:szCs w:val="18"/>
        </w:rPr>
        <w:t xml:space="preserve">                        (Author)                                                      (A)    </w:t>
      </w:r>
      <w:r>
        <w:rPr>
          <w:rFonts w:ascii="Carme" w:eastAsia="Carme" w:hAnsi="Carme" w:cs="Carme"/>
          <w:sz w:val="18"/>
          <w:szCs w:val="18"/>
        </w:rPr>
        <w:tab/>
      </w:r>
      <w:r>
        <w:rPr>
          <w:rFonts w:ascii="Carme" w:eastAsia="Carme" w:hAnsi="Carme" w:cs="Carme"/>
          <w:sz w:val="18"/>
          <w:szCs w:val="18"/>
        </w:rPr>
        <w:tab/>
      </w:r>
      <w:r>
        <w:rPr>
          <w:rFonts w:ascii="Carme" w:eastAsia="Carme" w:hAnsi="Carme" w:cs="Carme"/>
          <w:sz w:val="18"/>
          <w:szCs w:val="18"/>
        </w:rPr>
        <w:tab/>
        <w:t xml:space="preserve">         </w:t>
      </w:r>
      <w:r>
        <w:rPr>
          <w:rFonts w:ascii="Carme" w:eastAsia="Carme" w:hAnsi="Carme" w:cs="Carme"/>
          <w:sz w:val="18"/>
          <w:szCs w:val="18"/>
        </w:rPr>
        <w:t xml:space="preserve">    (Title)</w:t>
      </w:r>
    </w:p>
    <w:p w:rsidR="007145F2" w:rsidRDefault="007145F2">
      <w:pPr>
        <w:pStyle w:val="normal0"/>
        <w:ind w:left="-720" w:right="-720"/>
      </w:pPr>
    </w:p>
    <w:p w:rsidR="007145F2" w:rsidRDefault="00BD52B8">
      <w:pPr>
        <w:pStyle w:val="normal0"/>
        <w:ind w:left="-720" w:right="-720"/>
      </w:pPr>
      <w:r>
        <w:rPr>
          <w:rFonts w:ascii="Carme" w:eastAsia="Carme" w:hAnsi="Carme" w:cs="Carme"/>
        </w:rPr>
        <w:t xml:space="preserve">__________________________ </w:t>
      </w:r>
      <w:proofErr w:type="gramStart"/>
      <w:r>
        <w:rPr>
          <w:rFonts w:ascii="Carme" w:eastAsia="Carme" w:hAnsi="Carme" w:cs="Carme"/>
        </w:rPr>
        <w:t>that</w:t>
      </w:r>
      <w:proofErr w:type="gramEnd"/>
      <w:r>
        <w:rPr>
          <w:rFonts w:ascii="Carme" w:eastAsia="Carme" w:hAnsi="Carme" w:cs="Carme"/>
        </w:rPr>
        <w:t xml:space="preserve"> ____________________________________________________</w:t>
      </w:r>
    </w:p>
    <w:p w:rsidR="007145F2" w:rsidRDefault="00BD52B8">
      <w:pPr>
        <w:pStyle w:val="normal0"/>
        <w:ind w:left="-720" w:right="-720"/>
      </w:pPr>
      <w:r>
        <w:rPr>
          <w:rFonts w:ascii="Carme" w:eastAsia="Carme" w:hAnsi="Carme" w:cs="Carme"/>
          <w:sz w:val="18"/>
          <w:szCs w:val="18"/>
        </w:rPr>
        <w:t xml:space="preserve">                           (B)    </w:t>
      </w:r>
    </w:p>
    <w:p w:rsidR="007145F2" w:rsidRDefault="007145F2">
      <w:pPr>
        <w:pStyle w:val="normal0"/>
        <w:ind w:left="-720" w:right="-720"/>
      </w:pPr>
    </w:p>
    <w:p w:rsidR="007145F2" w:rsidRDefault="00BD52B8">
      <w:pPr>
        <w:pStyle w:val="normal0"/>
        <w:ind w:left="-720" w:right="-720"/>
      </w:pPr>
      <w:r>
        <w:rPr>
          <w:rFonts w:ascii="Carme" w:eastAsia="Carme" w:hAnsi="Carme" w:cs="Carme"/>
        </w:rPr>
        <w:t>__________________________________________________________________________________.</w:t>
      </w:r>
    </w:p>
    <w:p w:rsidR="007145F2" w:rsidRDefault="007145F2">
      <w:pPr>
        <w:pStyle w:val="normal0"/>
        <w:ind w:right="-720"/>
      </w:pPr>
    </w:p>
    <w:p w:rsidR="007145F2" w:rsidRDefault="00BD52B8">
      <w:pPr>
        <w:pStyle w:val="normal0"/>
        <w:ind w:left="-720" w:right="-720"/>
      </w:pPr>
      <w:r>
        <w:rPr>
          <w:rFonts w:ascii="Carme" w:eastAsia="Carme" w:hAnsi="Carme" w:cs="Carme"/>
          <w:b/>
          <w:i/>
          <w:sz w:val="20"/>
          <w:szCs w:val="20"/>
        </w:rPr>
        <w:t xml:space="preserve">Sentence Two (How?)  </w:t>
      </w:r>
    </w:p>
    <w:p w:rsidR="007145F2" w:rsidRDefault="007145F2">
      <w:pPr>
        <w:pStyle w:val="normal0"/>
        <w:ind w:left="-720" w:right="-720"/>
      </w:pPr>
    </w:p>
    <w:p w:rsidR="007145F2" w:rsidRDefault="00BD52B8">
      <w:pPr>
        <w:pStyle w:val="normal0"/>
        <w:ind w:left="-720" w:right="-720"/>
      </w:pPr>
      <w:r>
        <w:rPr>
          <w:rFonts w:ascii="Carme" w:eastAsia="Carme" w:hAnsi="Carme" w:cs="Carme"/>
        </w:rPr>
        <w:t xml:space="preserve">_________________________ </w:t>
      </w:r>
      <w:proofErr w:type="gramStart"/>
      <w:r>
        <w:rPr>
          <w:rFonts w:ascii="Carme" w:eastAsia="Carme" w:hAnsi="Carme" w:cs="Carme"/>
        </w:rPr>
        <w:t>supports</w:t>
      </w:r>
      <w:proofErr w:type="gramEnd"/>
      <w:r>
        <w:rPr>
          <w:rFonts w:ascii="Carme" w:eastAsia="Carme" w:hAnsi="Carme" w:cs="Carme"/>
        </w:rPr>
        <w:t xml:space="preserve"> his/her ___________________ by ____________________</w:t>
      </w:r>
    </w:p>
    <w:p w:rsidR="007145F2" w:rsidRDefault="00BD52B8">
      <w:pPr>
        <w:pStyle w:val="normal0"/>
        <w:ind w:left="-720" w:right="-720"/>
      </w:pPr>
      <w:r>
        <w:rPr>
          <w:rFonts w:ascii="Carme" w:eastAsia="Carme" w:hAnsi="Carme" w:cs="Carme"/>
          <w:sz w:val="18"/>
          <w:szCs w:val="18"/>
        </w:rPr>
        <w:t xml:space="preserve">              (Author’s Last Name)                                                                    (B)                                                  (C)</w:t>
      </w:r>
    </w:p>
    <w:p w:rsidR="007145F2" w:rsidRDefault="007145F2">
      <w:pPr>
        <w:pStyle w:val="normal0"/>
        <w:ind w:left="-720" w:right="-720"/>
      </w:pPr>
    </w:p>
    <w:p w:rsidR="007145F2" w:rsidRDefault="00BD52B8">
      <w:pPr>
        <w:pStyle w:val="normal0"/>
        <w:ind w:left="-720" w:right="-720"/>
      </w:pPr>
      <w:r>
        <w:rPr>
          <w:rFonts w:ascii="Carme" w:eastAsia="Carme" w:hAnsi="Carme" w:cs="Carme"/>
        </w:rPr>
        <w:t>_________</w:t>
      </w:r>
      <w:r>
        <w:rPr>
          <w:rFonts w:ascii="Carme" w:eastAsia="Carme" w:hAnsi="Carme" w:cs="Carme"/>
        </w:rPr>
        <w:t>__________________________________________________________________________</w:t>
      </w:r>
    </w:p>
    <w:p w:rsidR="007145F2" w:rsidRDefault="007145F2">
      <w:pPr>
        <w:pStyle w:val="normal0"/>
        <w:ind w:left="-720" w:right="-720"/>
      </w:pPr>
    </w:p>
    <w:p w:rsidR="007145F2" w:rsidRDefault="00BD52B8">
      <w:pPr>
        <w:pStyle w:val="normal0"/>
        <w:ind w:left="-720" w:right="-720"/>
      </w:pPr>
      <w:r>
        <w:rPr>
          <w:rFonts w:ascii="Carme" w:eastAsia="Carme" w:hAnsi="Carme" w:cs="Carme"/>
        </w:rPr>
        <w:t>___________________________________________________________________________________</w:t>
      </w:r>
    </w:p>
    <w:p w:rsidR="007145F2" w:rsidRDefault="007145F2">
      <w:pPr>
        <w:pStyle w:val="normal0"/>
        <w:ind w:left="-720" w:right="-720"/>
      </w:pPr>
    </w:p>
    <w:p w:rsidR="007145F2" w:rsidRDefault="00BD52B8">
      <w:pPr>
        <w:pStyle w:val="normal0"/>
        <w:ind w:left="-720" w:right="-720"/>
      </w:pPr>
      <w:r>
        <w:rPr>
          <w:rFonts w:ascii="Carme" w:eastAsia="Carme" w:hAnsi="Carme" w:cs="Carme"/>
          <w:b/>
          <w:i/>
          <w:sz w:val="20"/>
          <w:szCs w:val="20"/>
        </w:rPr>
        <w:t>Sentence Three (Why?)</w:t>
      </w:r>
    </w:p>
    <w:p w:rsidR="007145F2" w:rsidRDefault="007145F2">
      <w:pPr>
        <w:pStyle w:val="normal0"/>
        <w:ind w:left="-720" w:right="-720"/>
      </w:pPr>
    </w:p>
    <w:p w:rsidR="007145F2" w:rsidRDefault="00BD52B8">
      <w:pPr>
        <w:pStyle w:val="normal0"/>
        <w:ind w:left="-720" w:right="-720"/>
      </w:pPr>
      <w:r>
        <w:rPr>
          <w:rFonts w:ascii="Carme" w:eastAsia="Carme" w:hAnsi="Carme" w:cs="Carme"/>
        </w:rPr>
        <w:t>The author’s purpose is to _____________________________________________</w:t>
      </w:r>
      <w:r>
        <w:rPr>
          <w:rFonts w:ascii="Carme" w:eastAsia="Carme" w:hAnsi="Carme" w:cs="Carme"/>
        </w:rPr>
        <w:t>_____________</w:t>
      </w:r>
    </w:p>
    <w:p w:rsidR="007145F2" w:rsidRDefault="00BD52B8">
      <w:pPr>
        <w:pStyle w:val="normal0"/>
        <w:tabs>
          <w:tab w:val="left" w:pos="2676"/>
        </w:tabs>
        <w:ind w:left="-720" w:right="-720"/>
      </w:pPr>
      <w:r>
        <w:rPr>
          <w:rFonts w:ascii="Carme" w:eastAsia="Carme" w:hAnsi="Carme" w:cs="Carme"/>
          <w:sz w:val="18"/>
          <w:szCs w:val="18"/>
        </w:rPr>
        <w:t xml:space="preserve">                                                                                                                       (D)  </w:t>
      </w:r>
    </w:p>
    <w:p w:rsidR="007145F2" w:rsidRDefault="007145F2">
      <w:pPr>
        <w:pStyle w:val="normal0"/>
        <w:tabs>
          <w:tab w:val="left" w:pos="2676"/>
        </w:tabs>
        <w:ind w:left="-720" w:right="-720"/>
      </w:pPr>
    </w:p>
    <w:p w:rsidR="007145F2" w:rsidRDefault="00BD52B8">
      <w:pPr>
        <w:pStyle w:val="normal0"/>
        <w:ind w:left="-720" w:right="-720"/>
      </w:pPr>
      <w:r>
        <w:rPr>
          <w:rFonts w:ascii="Carme" w:eastAsia="Carme" w:hAnsi="Carme" w:cs="Carme"/>
        </w:rPr>
        <w:t xml:space="preserve">__________________________________ </w:t>
      </w:r>
      <w:proofErr w:type="gramStart"/>
      <w:r>
        <w:rPr>
          <w:rFonts w:ascii="Carme" w:eastAsia="Carme" w:hAnsi="Carme" w:cs="Carme"/>
        </w:rPr>
        <w:t>in</w:t>
      </w:r>
      <w:proofErr w:type="gramEnd"/>
      <w:r>
        <w:rPr>
          <w:rFonts w:ascii="Carme" w:eastAsia="Carme" w:hAnsi="Carme" w:cs="Carme"/>
        </w:rPr>
        <w:t xml:space="preserve"> order to / so that ______________________________</w:t>
      </w:r>
    </w:p>
    <w:p w:rsidR="007145F2" w:rsidRDefault="007145F2">
      <w:pPr>
        <w:pStyle w:val="normal0"/>
        <w:ind w:left="-720" w:right="-720"/>
      </w:pPr>
    </w:p>
    <w:p w:rsidR="007145F2" w:rsidRDefault="00BD52B8">
      <w:pPr>
        <w:pStyle w:val="normal0"/>
        <w:ind w:left="-720" w:right="-720"/>
      </w:pPr>
      <w:r>
        <w:rPr>
          <w:rFonts w:ascii="Carme" w:eastAsia="Carme" w:hAnsi="Carme" w:cs="Carme"/>
        </w:rPr>
        <w:t>___________________________</w:t>
      </w:r>
      <w:r>
        <w:rPr>
          <w:rFonts w:ascii="Carme" w:eastAsia="Carme" w:hAnsi="Carme" w:cs="Carme"/>
        </w:rPr>
        <w:t>________________________________________________________.</w:t>
      </w:r>
    </w:p>
    <w:p w:rsidR="007145F2" w:rsidRDefault="007145F2">
      <w:pPr>
        <w:pStyle w:val="normal0"/>
        <w:ind w:left="-720" w:right="-720"/>
      </w:pPr>
    </w:p>
    <w:p w:rsidR="007145F2" w:rsidRDefault="00BD52B8">
      <w:pPr>
        <w:pStyle w:val="normal0"/>
        <w:ind w:left="-720" w:right="-720"/>
      </w:pPr>
      <w:r>
        <w:rPr>
          <w:rFonts w:ascii="Carme" w:eastAsia="Carme" w:hAnsi="Carme" w:cs="Carme"/>
          <w:b/>
          <w:i/>
          <w:sz w:val="20"/>
          <w:szCs w:val="20"/>
        </w:rPr>
        <w:t>Sentence Four (To Whom?)</w:t>
      </w:r>
    </w:p>
    <w:p w:rsidR="007145F2" w:rsidRDefault="00BD52B8">
      <w:pPr>
        <w:pStyle w:val="normal0"/>
        <w:ind w:left="-720" w:right="-720"/>
      </w:pPr>
      <w:r>
        <w:rPr>
          <w:rFonts w:ascii="Carme" w:eastAsia="Carme" w:hAnsi="Carme" w:cs="Carme"/>
        </w:rPr>
        <w:t>The author writes in ____________________tone for ____________________________________.</w:t>
      </w:r>
    </w:p>
    <w:p w:rsidR="007145F2" w:rsidRDefault="00BD52B8">
      <w:pPr>
        <w:pStyle w:val="normal0"/>
        <w:ind w:left="-720" w:right="-720"/>
      </w:pPr>
      <w:r>
        <w:rPr>
          <w:rFonts w:ascii="Carme" w:eastAsia="Carme" w:hAnsi="Carme" w:cs="Carme"/>
        </w:rPr>
        <w:t xml:space="preserve">                               </w:t>
      </w:r>
      <w:r>
        <w:rPr>
          <w:rFonts w:ascii="Carme" w:eastAsia="Carme" w:hAnsi="Carme" w:cs="Carme"/>
          <w:sz w:val="18"/>
          <w:szCs w:val="18"/>
        </w:rPr>
        <w:t xml:space="preserve">               (E)                                                                           (</w:t>
      </w:r>
      <w:proofErr w:type="gramStart"/>
      <w:r>
        <w:rPr>
          <w:rFonts w:ascii="Carme" w:eastAsia="Carme" w:hAnsi="Carme" w:cs="Carme"/>
          <w:sz w:val="18"/>
          <w:szCs w:val="18"/>
        </w:rPr>
        <w:t>audience</w:t>
      </w:r>
      <w:proofErr w:type="gramEnd"/>
      <w:r>
        <w:rPr>
          <w:rFonts w:ascii="Carme" w:eastAsia="Carme" w:hAnsi="Carme" w:cs="Carme"/>
          <w:sz w:val="18"/>
          <w:szCs w:val="18"/>
        </w:rPr>
        <w:t>)</w:t>
      </w:r>
    </w:p>
    <w:p w:rsidR="007145F2" w:rsidRDefault="00BD52B8">
      <w:pPr>
        <w:pStyle w:val="Heading2"/>
      </w:pPr>
      <w:r>
        <w:rPr>
          <w:i/>
        </w:rPr>
        <w:t xml:space="preserve">    Word Bank</w:t>
      </w:r>
      <w:r>
        <w:rPr>
          <w:b w:val="0"/>
          <w:i/>
        </w:rPr>
        <w:t xml:space="preserve"> – some possibilities</w:t>
      </w:r>
    </w:p>
    <w:p w:rsidR="007145F2" w:rsidRDefault="007145F2">
      <w:pPr>
        <w:pStyle w:val="normal0"/>
        <w:ind w:left="-720" w:right="-720"/>
      </w:pPr>
    </w:p>
    <w:tbl>
      <w:tblPr>
        <w:tblStyle w:val="a"/>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123"/>
        <w:gridCol w:w="2557"/>
        <w:gridCol w:w="1509"/>
        <w:gridCol w:w="1772"/>
      </w:tblGrid>
      <w:tr w:rsidR="007145F2">
        <w:tc>
          <w:tcPr>
            <w:tcW w:w="1440"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720"/>
              <w:jc w:val="center"/>
            </w:pPr>
            <w:r>
              <w:rPr>
                <w:rFonts w:ascii="Carme" w:eastAsia="Carme" w:hAnsi="Carme" w:cs="Carme"/>
              </w:rPr>
              <w:lastRenderedPageBreak/>
              <w:t>A</w:t>
            </w:r>
          </w:p>
        </w:tc>
        <w:tc>
          <w:tcPr>
            <w:tcW w:w="2123"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145"/>
              <w:jc w:val="center"/>
            </w:pPr>
            <w:r>
              <w:rPr>
                <w:rFonts w:ascii="Carme" w:eastAsia="Carme" w:hAnsi="Carme" w:cs="Carme"/>
              </w:rPr>
              <w:t>B</w:t>
            </w:r>
          </w:p>
        </w:tc>
        <w:tc>
          <w:tcPr>
            <w:tcW w:w="2557"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108"/>
              <w:jc w:val="center"/>
            </w:pPr>
            <w:r>
              <w:rPr>
                <w:rFonts w:ascii="Carme" w:eastAsia="Carme" w:hAnsi="Carme" w:cs="Carme"/>
              </w:rPr>
              <w:t>C</w:t>
            </w:r>
          </w:p>
        </w:tc>
        <w:tc>
          <w:tcPr>
            <w:tcW w:w="1509"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39"/>
              <w:jc w:val="center"/>
            </w:pPr>
            <w:r>
              <w:rPr>
                <w:rFonts w:ascii="Carme" w:eastAsia="Carme" w:hAnsi="Carme" w:cs="Carme"/>
              </w:rPr>
              <w:t>D</w:t>
            </w:r>
          </w:p>
        </w:tc>
        <w:tc>
          <w:tcPr>
            <w:tcW w:w="1772"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67"/>
              <w:jc w:val="center"/>
            </w:pPr>
            <w:r>
              <w:rPr>
                <w:rFonts w:ascii="Carme" w:eastAsia="Carme" w:hAnsi="Carme" w:cs="Carme"/>
              </w:rPr>
              <w:t>E</w:t>
            </w:r>
          </w:p>
        </w:tc>
      </w:tr>
      <w:tr w:rsidR="007145F2">
        <w:tc>
          <w:tcPr>
            <w:tcW w:w="1440"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65"/>
              <w:jc w:val="center"/>
            </w:pPr>
            <w:proofErr w:type="gramStart"/>
            <w:r>
              <w:rPr>
                <w:rFonts w:ascii="Carme" w:eastAsia="Carme" w:hAnsi="Carme" w:cs="Carme"/>
                <w:sz w:val="22"/>
                <w:szCs w:val="22"/>
              </w:rPr>
              <w:t>article</w:t>
            </w:r>
            <w:proofErr w:type="gramEnd"/>
            <w:r>
              <w:rPr>
                <w:rFonts w:ascii="Carme" w:eastAsia="Carme" w:hAnsi="Carme" w:cs="Carme"/>
                <w:sz w:val="22"/>
                <w:szCs w:val="22"/>
              </w:rPr>
              <w:t>,</w:t>
            </w:r>
          </w:p>
          <w:p w:rsidR="007145F2" w:rsidRDefault="00BD52B8">
            <w:pPr>
              <w:pStyle w:val="normal0"/>
              <w:ind w:right="-65"/>
              <w:jc w:val="center"/>
            </w:pPr>
            <w:proofErr w:type="gramStart"/>
            <w:r>
              <w:rPr>
                <w:rFonts w:ascii="Carme" w:eastAsia="Carme" w:hAnsi="Carme" w:cs="Carme"/>
                <w:sz w:val="22"/>
                <w:szCs w:val="22"/>
              </w:rPr>
              <w:t>book</w:t>
            </w:r>
            <w:proofErr w:type="gramEnd"/>
            <w:r>
              <w:rPr>
                <w:rFonts w:ascii="Carme" w:eastAsia="Carme" w:hAnsi="Carme" w:cs="Carme"/>
                <w:sz w:val="22"/>
                <w:szCs w:val="22"/>
              </w:rPr>
              <w:t xml:space="preserve"> review, essay, column, editorial</w:t>
            </w:r>
          </w:p>
        </w:tc>
        <w:tc>
          <w:tcPr>
            <w:tcW w:w="2123"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65"/>
              <w:jc w:val="center"/>
            </w:pPr>
            <w:proofErr w:type="gramStart"/>
            <w:r>
              <w:rPr>
                <w:rFonts w:ascii="Carme" w:eastAsia="Carme" w:hAnsi="Carme" w:cs="Carme"/>
                <w:sz w:val="22"/>
                <w:szCs w:val="22"/>
              </w:rPr>
              <w:t>argues</w:t>
            </w:r>
            <w:proofErr w:type="gramEnd"/>
            <w:r>
              <w:rPr>
                <w:rFonts w:ascii="Carme" w:eastAsia="Carme" w:hAnsi="Carme" w:cs="Carme"/>
                <w:sz w:val="22"/>
                <w:szCs w:val="22"/>
              </w:rPr>
              <w:t>, argument,</w:t>
            </w:r>
          </w:p>
          <w:p w:rsidR="007145F2" w:rsidRDefault="00BD52B8">
            <w:pPr>
              <w:pStyle w:val="normal0"/>
              <w:ind w:right="-65"/>
              <w:jc w:val="center"/>
            </w:pPr>
            <w:proofErr w:type="gramStart"/>
            <w:r>
              <w:rPr>
                <w:rFonts w:ascii="Carme" w:eastAsia="Carme" w:hAnsi="Carme" w:cs="Carme"/>
                <w:sz w:val="22"/>
                <w:szCs w:val="22"/>
              </w:rPr>
              <w:t>asserts</w:t>
            </w:r>
            <w:proofErr w:type="gramEnd"/>
            <w:r>
              <w:rPr>
                <w:rFonts w:ascii="Carme" w:eastAsia="Carme" w:hAnsi="Carme" w:cs="Carme"/>
                <w:sz w:val="22"/>
                <w:szCs w:val="22"/>
              </w:rPr>
              <w:t>, assertion,</w:t>
            </w:r>
          </w:p>
          <w:p w:rsidR="007145F2" w:rsidRDefault="00BD52B8">
            <w:pPr>
              <w:pStyle w:val="normal0"/>
              <w:ind w:right="-65"/>
              <w:jc w:val="center"/>
            </w:pPr>
            <w:proofErr w:type="gramStart"/>
            <w:r>
              <w:rPr>
                <w:rFonts w:ascii="Carme" w:eastAsia="Carme" w:hAnsi="Carme" w:cs="Carme"/>
                <w:sz w:val="22"/>
                <w:szCs w:val="22"/>
              </w:rPr>
              <w:t>suggests</w:t>
            </w:r>
            <w:proofErr w:type="gramEnd"/>
            <w:r>
              <w:rPr>
                <w:rFonts w:ascii="Carme" w:eastAsia="Carme" w:hAnsi="Carme" w:cs="Carme"/>
                <w:sz w:val="22"/>
                <w:szCs w:val="22"/>
              </w:rPr>
              <w:t>, suggestion,</w:t>
            </w:r>
          </w:p>
          <w:p w:rsidR="007145F2" w:rsidRDefault="00BD52B8">
            <w:pPr>
              <w:pStyle w:val="normal0"/>
              <w:ind w:right="-65"/>
              <w:jc w:val="center"/>
            </w:pPr>
            <w:proofErr w:type="gramStart"/>
            <w:r>
              <w:rPr>
                <w:rFonts w:ascii="Carme" w:eastAsia="Carme" w:hAnsi="Carme" w:cs="Carme"/>
                <w:sz w:val="22"/>
                <w:szCs w:val="22"/>
              </w:rPr>
              <w:t>claims</w:t>
            </w:r>
            <w:proofErr w:type="gramEnd"/>
            <w:r>
              <w:rPr>
                <w:rFonts w:ascii="Carme" w:eastAsia="Carme" w:hAnsi="Carme" w:cs="Carme"/>
                <w:sz w:val="22"/>
                <w:szCs w:val="22"/>
              </w:rPr>
              <w:t>, questions,</w:t>
            </w:r>
          </w:p>
          <w:p w:rsidR="007145F2" w:rsidRDefault="00BD52B8">
            <w:pPr>
              <w:pStyle w:val="normal0"/>
              <w:ind w:right="-65"/>
              <w:jc w:val="center"/>
            </w:pPr>
            <w:proofErr w:type="gramStart"/>
            <w:r>
              <w:rPr>
                <w:rFonts w:ascii="Carme" w:eastAsia="Carme" w:hAnsi="Carme" w:cs="Carme"/>
                <w:sz w:val="22"/>
                <w:szCs w:val="22"/>
              </w:rPr>
              <w:t>explains</w:t>
            </w:r>
            <w:proofErr w:type="gramEnd"/>
            <w:r>
              <w:rPr>
                <w:rFonts w:ascii="Carme" w:eastAsia="Carme" w:hAnsi="Carme" w:cs="Carme"/>
                <w:sz w:val="22"/>
                <w:szCs w:val="22"/>
              </w:rPr>
              <w:t>, explanation</w:t>
            </w:r>
          </w:p>
        </w:tc>
        <w:tc>
          <w:tcPr>
            <w:tcW w:w="2557"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65"/>
              <w:jc w:val="center"/>
            </w:pPr>
            <w:proofErr w:type="gramStart"/>
            <w:r>
              <w:rPr>
                <w:rFonts w:ascii="Carme" w:eastAsia="Carme" w:hAnsi="Carme" w:cs="Carme"/>
                <w:sz w:val="22"/>
                <w:szCs w:val="22"/>
              </w:rPr>
              <w:t>comparing</w:t>
            </w:r>
            <w:proofErr w:type="gramEnd"/>
            <w:r>
              <w:rPr>
                <w:rFonts w:ascii="Carme" w:eastAsia="Carme" w:hAnsi="Carme" w:cs="Carme"/>
                <w:sz w:val="22"/>
                <w:szCs w:val="22"/>
              </w:rPr>
              <w:t>, contrasting, telling, explaining, illustrating, demonstrating, defining, describing, listing</w:t>
            </w:r>
          </w:p>
        </w:tc>
        <w:tc>
          <w:tcPr>
            <w:tcW w:w="1509"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65"/>
              <w:jc w:val="center"/>
            </w:pPr>
            <w:proofErr w:type="gramStart"/>
            <w:r>
              <w:rPr>
                <w:rFonts w:ascii="Carme" w:eastAsia="Carme" w:hAnsi="Carme" w:cs="Carme"/>
                <w:sz w:val="22"/>
                <w:szCs w:val="22"/>
              </w:rPr>
              <w:t>show</w:t>
            </w:r>
            <w:proofErr w:type="gramEnd"/>
          </w:p>
          <w:p w:rsidR="007145F2" w:rsidRDefault="00BD52B8">
            <w:pPr>
              <w:pStyle w:val="normal0"/>
              <w:ind w:right="-65"/>
              <w:jc w:val="center"/>
            </w:pPr>
            <w:proofErr w:type="gramStart"/>
            <w:r>
              <w:rPr>
                <w:rFonts w:ascii="Carme" w:eastAsia="Carme" w:hAnsi="Carme" w:cs="Carme"/>
                <w:sz w:val="22"/>
                <w:szCs w:val="22"/>
              </w:rPr>
              <w:t>point</w:t>
            </w:r>
            <w:proofErr w:type="gramEnd"/>
            <w:r>
              <w:rPr>
                <w:rFonts w:ascii="Carme" w:eastAsia="Carme" w:hAnsi="Carme" w:cs="Carme"/>
                <w:sz w:val="22"/>
                <w:szCs w:val="22"/>
              </w:rPr>
              <w:t xml:space="preserve"> out</w:t>
            </w:r>
          </w:p>
          <w:p w:rsidR="007145F2" w:rsidRDefault="00BD52B8">
            <w:pPr>
              <w:pStyle w:val="normal0"/>
              <w:ind w:right="-65"/>
              <w:jc w:val="center"/>
            </w:pPr>
            <w:proofErr w:type="gramStart"/>
            <w:r>
              <w:rPr>
                <w:rFonts w:ascii="Carme" w:eastAsia="Carme" w:hAnsi="Carme" w:cs="Carme"/>
                <w:sz w:val="22"/>
                <w:szCs w:val="22"/>
              </w:rPr>
              <w:t>suggest</w:t>
            </w:r>
            <w:proofErr w:type="gramEnd"/>
          </w:p>
          <w:p w:rsidR="007145F2" w:rsidRDefault="00BD52B8">
            <w:pPr>
              <w:pStyle w:val="normal0"/>
              <w:ind w:right="-65"/>
              <w:jc w:val="center"/>
            </w:pPr>
            <w:proofErr w:type="gramStart"/>
            <w:r>
              <w:rPr>
                <w:rFonts w:ascii="Carme" w:eastAsia="Carme" w:hAnsi="Carme" w:cs="Carme"/>
                <w:sz w:val="22"/>
                <w:szCs w:val="22"/>
              </w:rPr>
              <w:t>inform</w:t>
            </w:r>
            <w:proofErr w:type="gramEnd"/>
          </w:p>
          <w:p w:rsidR="007145F2" w:rsidRDefault="00BD52B8">
            <w:pPr>
              <w:pStyle w:val="normal0"/>
              <w:ind w:right="-65"/>
              <w:jc w:val="center"/>
            </w:pPr>
            <w:proofErr w:type="gramStart"/>
            <w:r>
              <w:rPr>
                <w:rFonts w:ascii="Carme" w:eastAsia="Carme" w:hAnsi="Carme" w:cs="Carme"/>
                <w:sz w:val="22"/>
                <w:szCs w:val="22"/>
              </w:rPr>
              <w:t>persuade</w:t>
            </w:r>
            <w:proofErr w:type="gramEnd"/>
          </w:p>
          <w:p w:rsidR="007145F2" w:rsidRDefault="00BD52B8">
            <w:pPr>
              <w:pStyle w:val="normal0"/>
              <w:ind w:right="-65"/>
              <w:jc w:val="center"/>
            </w:pPr>
            <w:proofErr w:type="gramStart"/>
            <w:r>
              <w:rPr>
                <w:rFonts w:ascii="Carme" w:eastAsia="Carme" w:hAnsi="Carme" w:cs="Carme"/>
                <w:sz w:val="22"/>
                <w:szCs w:val="22"/>
              </w:rPr>
              <w:t>convince</w:t>
            </w:r>
            <w:proofErr w:type="gramEnd"/>
          </w:p>
        </w:tc>
        <w:tc>
          <w:tcPr>
            <w:tcW w:w="1772" w:type="dxa"/>
            <w:tcBorders>
              <w:top w:val="single" w:sz="4" w:space="0" w:color="000000"/>
              <w:left w:val="single" w:sz="4" w:space="0" w:color="000000"/>
              <w:bottom w:val="single" w:sz="4" w:space="0" w:color="000000"/>
              <w:right w:val="single" w:sz="4" w:space="0" w:color="000000"/>
            </w:tcBorders>
          </w:tcPr>
          <w:p w:rsidR="007145F2" w:rsidRDefault="00BD52B8">
            <w:pPr>
              <w:pStyle w:val="normal0"/>
              <w:ind w:right="-65"/>
              <w:jc w:val="center"/>
            </w:pPr>
            <w:r>
              <w:rPr>
                <w:rFonts w:ascii="Carme" w:eastAsia="Carme" w:hAnsi="Carme" w:cs="Carme"/>
                <w:sz w:val="22"/>
                <w:szCs w:val="22"/>
              </w:rPr>
              <w:t>Formal</w:t>
            </w:r>
          </w:p>
          <w:p w:rsidR="007145F2" w:rsidRDefault="00BD52B8">
            <w:pPr>
              <w:pStyle w:val="normal0"/>
              <w:ind w:right="-65"/>
              <w:jc w:val="center"/>
            </w:pPr>
            <w:proofErr w:type="gramStart"/>
            <w:r>
              <w:rPr>
                <w:rFonts w:ascii="Carme" w:eastAsia="Carme" w:hAnsi="Carme" w:cs="Carme"/>
                <w:sz w:val="22"/>
                <w:szCs w:val="22"/>
              </w:rPr>
              <w:t>informal</w:t>
            </w:r>
            <w:proofErr w:type="gramEnd"/>
          </w:p>
          <w:p w:rsidR="007145F2" w:rsidRDefault="00BD52B8">
            <w:pPr>
              <w:pStyle w:val="normal0"/>
              <w:ind w:right="-65"/>
              <w:jc w:val="center"/>
            </w:pPr>
            <w:proofErr w:type="gramStart"/>
            <w:r>
              <w:rPr>
                <w:rFonts w:ascii="Carme" w:eastAsia="Carme" w:hAnsi="Carme" w:cs="Carme"/>
                <w:sz w:val="22"/>
                <w:szCs w:val="22"/>
              </w:rPr>
              <w:t>sarcastic</w:t>
            </w:r>
            <w:proofErr w:type="gramEnd"/>
          </w:p>
          <w:p w:rsidR="007145F2" w:rsidRDefault="00BD52B8">
            <w:pPr>
              <w:pStyle w:val="normal0"/>
              <w:ind w:right="-65"/>
              <w:jc w:val="center"/>
            </w:pPr>
            <w:proofErr w:type="gramStart"/>
            <w:r>
              <w:rPr>
                <w:rFonts w:ascii="Carme" w:eastAsia="Carme" w:hAnsi="Carme" w:cs="Carme"/>
                <w:sz w:val="22"/>
                <w:szCs w:val="22"/>
              </w:rPr>
              <w:t>humorous</w:t>
            </w:r>
            <w:proofErr w:type="gramEnd"/>
          </w:p>
          <w:p w:rsidR="007145F2" w:rsidRDefault="00BD52B8">
            <w:pPr>
              <w:pStyle w:val="normal0"/>
              <w:ind w:right="-65"/>
              <w:jc w:val="center"/>
            </w:pPr>
            <w:proofErr w:type="gramStart"/>
            <w:r>
              <w:rPr>
                <w:rFonts w:ascii="Carme" w:eastAsia="Carme" w:hAnsi="Carme" w:cs="Carme"/>
                <w:sz w:val="22"/>
                <w:szCs w:val="22"/>
              </w:rPr>
              <w:t>contem</w:t>
            </w:r>
            <w:r>
              <w:rPr>
                <w:rFonts w:ascii="Carme" w:eastAsia="Carme" w:hAnsi="Carme" w:cs="Carme"/>
                <w:sz w:val="22"/>
                <w:szCs w:val="22"/>
              </w:rPr>
              <w:t>ptuous</w:t>
            </w:r>
            <w:proofErr w:type="gramEnd"/>
          </w:p>
        </w:tc>
      </w:tr>
    </w:tbl>
    <w:p w:rsidR="007145F2" w:rsidRDefault="00BD52B8">
      <w:pPr>
        <w:pStyle w:val="normal0"/>
        <w:ind w:right="-720"/>
      </w:pPr>
      <w:r>
        <w:t>(*</w:t>
      </w:r>
      <w:proofErr w:type="gramStart"/>
      <w:r>
        <w:t>by</w:t>
      </w:r>
      <w:proofErr w:type="gramEnd"/>
      <w:r>
        <w:t xml:space="preserve"> Micah </w:t>
      </w:r>
      <w:proofErr w:type="spellStart"/>
      <w:r>
        <w:t>Jendian</w:t>
      </w:r>
      <w:proofErr w:type="spellEnd"/>
      <w:r>
        <w:t>)</w:t>
      </w:r>
    </w:p>
    <w:p w:rsidR="007145F2" w:rsidRDefault="00BD52B8">
      <w:pPr>
        <w:pStyle w:val="normal0"/>
        <w:ind w:left="-720" w:right="-720"/>
      </w:pPr>
      <w:r>
        <w:rPr>
          <w:sz w:val="32"/>
          <w:szCs w:val="32"/>
        </w:rPr>
        <w:t>Précis Examples</w:t>
      </w:r>
    </w:p>
    <w:p w:rsidR="007145F2" w:rsidRDefault="007145F2">
      <w:pPr>
        <w:pStyle w:val="normal0"/>
        <w:ind w:left="-720" w:right="-720"/>
      </w:pPr>
    </w:p>
    <w:p w:rsidR="007145F2" w:rsidRDefault="007145F2">
      <w:pPr>
        <w:pStyle w:val="normal0"/>
        <w:ind w:left="-720" w:right="-720"/>
      </w:pPr>
    </w:p>
    <w:p w:rsidR="007145F2" w:rsidRDefault="007145F2">
      <w:pPr>
        <w:pStyle w:val="normal0"/>
        <w:ind w:left="-720" w:right="-720"/>
      </w:pPr>
    </w:p>
    <w:p w:rsidR="007145F2" w:rsidRDefault="007145F2">
      <w:pPr>
        <w:pStyle w:val="normal0"/>
        <w:ind w:left="-720" w:right="-720"/>
      </w:pPr>
    </w:p>
    <w:p w:rsidR="007145F2" w:rsidRDefault="00BD52B8">
      <w:pPr>
        <w:pStyle w:val="normal0"/>
        <w:numPr>
          <w:ilvl w:val="0"/>
          <w:numId w:val="1"/>
        </w:numPr>
        <w:ind w:left="-720" w:right="-720" w:firstLine="0"/>
        <w:rPr>
          <w:sz w:val="22"/>
          <w:szCs w:val="22"/>
        </w:rPr>
      </w:pPr>
      <w:r>
        <w:rPr>
          <w:sz w:val="22"/>
          <w:szCs w:val="22"/>
        </w:rPr>
        <w:t>Sheridan Baker, in his essay "Attitudes"</w:t>
      </w:r>
      <w:r>
        <w:rPr>
          <w:sz w:val="22"/>
          <w:szCs w:val="22"/>
        </w:rPr>
        <w:t xml:space="preserve"> (1966), asserts </w:t>
      </w:r>
      <w:proofErr w:type="gramStart"/>
      <w:r>
        <w:rPr>
          <w:sz w:val="22"/>
          <w:szCs w:val="22"/>
        </w:rPr>
        <w:t>that writers</w:t>
      </w:r>
      <w:proofErr w:type="gramEnd"/>
      <w:r>
        <w:rPr>
          <w:sz w:val="22"/>
          <w:szCs w:val="22"/>
        </w:rPr>
        <w:t>' attitudes toward their subjects, their audiences, and themselves determine to a large extent the quality of their prose. Baker supports this assertion by showing examples of how inappropriate attitudes can make writing unclea</w:t>
      </w:r>
      <w:r>
        <w:rPr>
          <w:sz w:val="22"/>
          <w:szCs w:val="22"/>
        </w:rPr>
        <w:t xml:space="preserve">r, pompous, or boring, concluding that a good writer "will be respectful toward his audience, considerate toward his readers, and somehow amiable toward human failings" (58). His purpose is to make his readers aware of the dangers of negative attitudes in </w:t>
      </w:r>
      <w:r>
        <w:rPr>
          <w:sz w:val="22"/>
          <w:szCs w:val="22"/>
        </w:rPr>
        <w:t>order to help them become better writers. He establishes an informal relationship with his audience of college students who are interested in learning to write "with conviction" (55).</w:t>
      </w:r>
    </w:p>
    <w:p w:rsidR="007145F2" w:rsidRDefault="007145F2">
      <w:pPr>
        <w:pStyle w:val="normal0"/>
        <w:ind w:left="-720" w:right="-720"/>
      </w:pPr>
    </w:p>
    <w:p w:rsidR="007145F2" w:rsidRDefault="007145F2">
      <w:pPr>
        <w:pStyle w:val="normal0"/>
        <w:ind w:left="-720" w:right="-720"/>
      </w:pPr>
    </w:p>
    <w:p w:rsidR="007145F2" w:rsidRDefault="00BD52B8">
      <w:pPr>
        <w:pStyle w:val="normal0"/>
        <w:numPr>
          <w:ilvl w:val="0"/>
          <w:numId w:val="1"/>
        </w:numPr>
        <w:ind w:left="-720" w:right="-720" w:firstLine="0"/>
        <w:rPr>
          <w:sz w:val="22"/>
          <w:szCs w:val="22"/>
        </w:rPr>
      </w:pPr>
      <w:r>
        <w:rPr>
          <w:sz w:val="22"/>
          <w:szCs w:val="22"/>
        </w:rPr>
        <w:t>Toni Morrison, in her essay "Disturbing Nurses and the Kindness of Sha</w:t>
      </w:r>
      <w:r>
        <w:rPr>
          <w:sz w:val="22"/>
          <w:szCs w:val="22"/>
        </w:rPr>
        <w:t>rks," implies that racism in the United States has affected the craft and process of American novelists. Morrison supports her implication by describing how Ernest Hemingway writes about black characters in his novels and short stories. Her purpose is to m</w:t>
      </w:r>
      <w:r>
        <w:rPr>
          <w:sz w:val="22"/>
          <w:szCs w:val="22"/>
        </w:rPr>
        <w:t xml:space="preserve">ake her readers aware of the cruel reality of racism underlying some of the greatest works of American literature in order to help them examine the far-reaching effects racism has not only on those discriminated against but also on those who discriminate. </w:t>
      </w:r>
      <w:r>
        <w:rPr>
          <w:sz w:val="22"/>
          <w:szCs w:val="22"/>
        </w:rPr>
        <w:t>She establishes a formal and highly analytical tone with her audience of racially mixed (but probably mainly white), theoretically sophisticated readers and critical interpreters of American literature.</w:t>
      </w:r>
    </w:p>
    <w:p w:rsidR="007145F2" w:rsidRDefault="007145F2">
      <w:pPr>
        <w:pStyle w:val="normal0"/>
        <w:ind w:left="-720" w:right="-720"/>
      </w:pPr>
    </w:p>
    <w:p w:rsidR="007145F2" w:rsidRDefault="007145F2">
      <w:pPr>
        <w:pStyle w:val="normal0"/>
        <w:ind w:left="-720" w:right="-720"/>
      </w:pPr>
    </w:p>
    <w:p w:rsidR="007145F2" w:rsidRDefault="00BD52B8">
      <w:pPr>
        <w:pStyle w:val="normal0"/>
        <w:numPr>
          <w:ilvl w:val="0"/>
          <w:numId w:val="1"/>
        </w:numPr>
        <w:ind w:left="-720" w:right="-720" w:firstLine="0"/>
        <w:rPr>
          <w:sz w:val="22"/>
          <w:szCs w:val="22"/>
        </w:rPr>
      </w:pPr>
      <w:r>
        <w:rPr>
          <w:sz w:val="22"/>
          <w:szCs w:val="22"/>
        </w:rPr>
        <w:t>Sandra M. Gilbert, professor of English at the Univ</w:t>
      </w:r>
      <w:r>
        <w:rPr>
          <w:sz w:val="22"/>
          <w:szCs w:val="22"/>
        </w:rPr>
        <w:t xml:space="preserve">ersity of California, Davis, in her essay “Plain Jane’s Progress” (1977), suggests that Charlotte </w:t>
      </w:r>
      <w:proofErr w:type="spellStart"/>
      <w:r>
        <w:rPr>
          <w:sz w:val="22"/>
          <w:szCs w:val="22"/>
        </w:rPr>
        <w:t>Brontë</w:t>
      </w:r>
      <w:proofErr w:type="spellEnd"/>
      <w:r>
        <w:rPr>
          <w:sz w:val="22"/>
          <w:szCs w:val="22"/>
        </w:rPr>
        <w:t xml:space="preserve"> intended </w:t>
      </w:r>
      <w:r>
        <w:rPr>
          <w:i/>
          <w:sz w:val="22"/>
          <w:szCs w:val="22"/>
        </w:rPr>
        <w:t>Jane Eyre</w:t>
      </w:r>
      <w:r>
        <w:rPr>
          <w:sz w:val="22"/>
          <w:szCs w:val="22"/>
        </w:rPr>
        <w:t xml:space="preserve"> to resemble John Bunyan’s </w:t>
      </w:r>
      <w:r>
        <w:rPr>
          <w:i/>
          <w:sz w:val="22"/>
          <w:szCs w:val="22"/>
        </w:rPr>
        <w:t>Pilgrim’s Progress</w:t>
      </w:r>
      <w:r>
        <w:rPr>
          <w:sz w:val="22"/>
          <w:szCs w:val="22"/>
        </w:rPr>
        <w:t xml:space="preserve"> in that Jane’s pilgrimage through a series of events based on the enclosure and escape </w:t>
      </w:r>
      <w:r>
        <w:rPr>
          <w:sz w:val="22"/>
          <w:szCs w:val="22"/>
        </w:rPr>
        <w:t xml:space="preserve">motif eventually lead toward the equality that </w:t>
      </w:r>
      <w:proofErr w:type="spellStart"/>
      <w:r>
        <w:rPr>
          <w:sz w:val="22"/>
          <w:szCs w:val="22"/>
        </w:rPr>
        <w:t>Brontë</w:t>
      </w:r>
      <w:proofErr w:type="spellEnd"/>
      <w:r>
        <w:rPr>
          <w:sz w:val="22"/>
          <w:szCs w:val="22"/>
        </w:rPr>
        <w:t xml:space="preserve"> herself sought. Gilbert supports this conclusion by using the structure of the novel to highlight the places Jane has been confined, the changes she undergoes during the process of escape, and the indiv</w:t>
      </w:r>
      <w:r>
        <w:rPr>
          <w:sz w:val="22"/>
          <w:szCs w:val="22"/>
        </w:rPr>
        <w:t xml:space="preserve">iduals and experiences that lead to her maturation concluding that "this marriage of true minds at </w:t>
      </w:r>
      <w:proofErr w:type="spellStart"/>
      <w:r>
        <w:rPr>
          <w:sz w:val="22"/>
          <w:szCs w:val="22"/>
        </w:rPr>
        <w:t>Ferndean</w:t>
      </w:r>
      <w:proofErr w:type="spellEnd"/>
      <w:r>
        <w:rPr>
          <w:sz w:val="22"/>
          <w:szCs w:val="22"/>
        </w:rPr>
        <w:t xml:space="preserve"> – this is the way" (501). Her purpose is to help readers see the role of women in Victorian England in order to help them understand the uniqueness </w:t>
      </w:r>
      <w:r>
        <w:rPr>
          <w:sz w:val="22"/>
          <w:szCs w:val="22"/>
        </w:rPr>
        <w:t xml:space="preserve">and daring of </w:t>
      </w:r>
      <w:proofErr w:type="spellStart"/>
      <w:r>
        <w:rPr>
          <w:sz w:val="22"/>
          <w:szCs w:val="22"/>
        </w:rPr>
        <w:t>Brontë’s</w:t>
      </w:r>
      <w:proofErr w:type="spellEnd"/>
      <w:r>
        <w:rPr>
          <w:sz w:val="22"/>
          <w:szCs w:val="22"/>
        </w:rPr>
        <w:t xml:space="preserve"> work. She establishes a formal relationship with her audience of literary scholars interested in feminist criticism who are familiar with the work of </w:t>
      </w:r>
      <w:proofErr w:type="spellStart"/>
      <w:r>
        <w:rPr>
          <w:sz w:val="22"/>
          <w:szCs w:val="22"/>
        </w:rPr>
        <w:t>Brontë</w:t>
      </w:r>
      <w:proofErr w:type="spellEnd"/>
      <w:r>
        <w:rPr>
          <w:sz w:val="22"/>
          <w:szCs w:val="22"/>
        </w:rPr>
        <w:t>, Bunyan, Lord Byron and others and are intrigued by feminist theory as it re</w:t>
      </w:r>
      <w:r>
        <w:rPr>
          <w:sz w:val="22"/>
          <w:szCs w:val="22"/>
        </w:rPr>
        <w:t>lates to Victorian literature.</w:t>
      </w:r>
    </w:p>
    <w:p w:rsidR="007145F2" w:rsidRDefault="007145F2">
      <w:pPr>
        <w:pStyle w:val="normal0"/>
        <w:ind w:left="-720" w:right="-720"/>
      </w:pPr>
    </w:p>
    <w:p w:rsidR="007145F2" w:rsidRDefault="007145F2">
      <w:pPr>
        <w:pStyle w:val="normal0"/>
        <w:ind w:left="-720" w:right="-720"/>
      </w:pPr>
    </w:p>
    <w:p w:rsidR="007145F2" w:rsidRDefault="00BD52B8">
      <w:pPr>
        <w:pStyle w:val="normal0"/>
        <w:numPr>
          <w:ilvl w:val="0"/>
          <w:numId w:val="1"/>
        </w:numPr>
        <w:ind w:left="-720" w:right="-720" w:firstLine="0"/>
        <w:rPr>
          <w:sz w:val="22"/>
          <w:szCs w:val="22"/>
        </w:rPr>
      </w:pPr>
      <w:r>
        <w:rPr>
          <w:sz w:val="22"/>
          <w:szCs w:val="22"/>
        </w:rPr>
        <w:t xml:space="preserve">In her article "Who Cares if Johnny Can't </w:t>
      </w:r>
      <w:proofErr w:type="gramStart"/>
      <w:r>
        <w:rPr>
          <w:sz w:val="22"/>
          <w:szCs w:val="22"/>
        </w:rPr>
        <w:t>Read</w:t>
      </w:r>
      <w:proofErr w:type="gramEnd"/>
      <w:r>
        <w:rPr>
          <w:sz w:val="22"/>
          <w:szCs w:val="22"/>
        </w:rPr>
        <w:t xml:space="preserve">?" (1997), Larissa </w:t>
      </w:r>
      <w:proofErr w:type="spellStart"/>
      <w:r>
        <w:rPr>
          <w:sz w:val="22"/>
          <w:szCs w:val="22"/>
        </w:rPr>
        <w:t>MacFarquhar</w:t>
      </w:r>
      <w:proofErr w:type="spellEnd"/>
      <w:r>
        <w:rPr>
          <w:sz w:val="22"/>
          <w:szCs w:val="22"/>
        </w:rPr>
        <w:t xml:space="preserve"> asserts that Americans are reading more than ever despite claims to the contrary and that it is time to reconsider why we value reading so much, e</w:t>
      </w:r>
      <w:r>
        <w:rPr>
          <w:sz w:val="22"/>
          <w:szCs w:val="22"/>
        </w:rPr>
        <w:t xml:space="preserve">specially certain kinds of "high culture" reading. </w:t>
      </w:r>
      <w:proofErr w:type="spellStart"/>
      <w:r>
        <w:rPr>
          <w:sz w:val="22"/>
          <w:szCs w:val="22"/>
        </w:rPr>
        <w:t>MacFarquhar</w:t>
      </w:r>
      <w:proofErr w:type="spellEnd"/>
      <w:r>
        <w:rPr>
          <w:sz w:val="22"/>
          <w:szCs w:val="22"/>
        </w:rPr>
        <w:t xml:space="preserve"> supports her claims about American reading habits with facts and statistics that compare past and present reading practices, and she challenges common assumptions by raising questions about rea</w:t>
      </w:r>
      <w:r>
        <w:rPr>
          <w:sz w:val="22"/>
          <w:szCs w:val="22"/>
        </w:rPr>
        <w:t xml:space="preserve">ding's </w:t>
      </w:r>
      <w:proofErr w:type="spellStart"/>
      <w:r>
        <w:rPr>
          <w:sz w:val="22"/>
          <w:szCs w:val="22"/>
        </w:rPr>
        <w:t>instrisic</w:t>
      </w:r>
      <w:proofErr w:type="spellEnd"/>
      <w:r>
        <w:rPr>
          <w:sz w:val="22"/>
          <w:szCs w:val="22"/>
        </w:rPr>
        <w:t xml:space="preserve"> value. Her purpose is to dispel certain myths about reading in order to raise new and more important questions about the value of reading and other media in our culture. She seems to have a young, hip, somewhat irreverent audience in mind </w:t>
      </w:r>
      <w:r>
        <w:rPr>
          <w:sz w:val="22"/>
          <w:szCs w:val="22"/>
        </w:rPr>
        <w:t>because her tone is sarcastic, and she suggests that the ideas she opposes are old-fashioned positions.</w:t>
      </w:r>
    </w:p>
    <w:p w:rsidR="007145F2" w:rsidRDefault="007145F2">
      <w:pPr>
        <w:pStyle w:val="normal0"/>
        <w:ind w:left="-720" w:right="-720"/>
      </w:pPr>
    </w:p>
    <w:p w:rsidR="007145F2" w:rsidRDefault="007145F2">
      <w:pPr>
        <w:pStyle w:val="normal0"/>
        <w:ind w:left="-720" w:right="-720"/>
      </w:pPr>
    </w:p>
    <w:p w:rsidR="007145F2" w:rsidRDefault="00BD52B8">
      <w:pPr>
        <w:pStyle w:val="normal0"/>
        <w:numPr>
          <w:ilvl w:val="0"/>
          <w:numId w:val="1"/>
        </w:numPr>
        <w:ind w:left="-720" w:firstLine="0"/>
        <w:rPr>
          <w:sz w:val="22"/>
          <w:szCs w:val="22"/>
        </w:rPr>
      </w:pPr>
      <w:r>
        <w:rPr>
          <w:sz w:val="22"/>
          <w:szCs w:val="22"/>
        </w:rPr>
        <w:t xml:space="preserve">Douglas Park, in his essay “Audiences” (1994), suggests that teaching audience is an essential but elusive aspect of teaching writing.  Park develops </w:t>
      </w:r>
      <w:r>
        <w:rPr>
          <w:sz w:val="22"/>
          <w:szCs w:val="22"/>
        </w:rPr>
        <w:t>this idea by exploring different definitions of audience, looking at how a text itself can delineate audience, and then discussing specific strategies writers can use to create contexts for audience. His purpose is to help teachers of writing understand an</w:t>
      </w:r>
      <w:r>
        <w:rPr>
          <w:sz w:val="22"/>
          <w:szCs w:val="22"/>
        </w:rPr>
        <w:t xml:space="preserve">d teach the </w:t>
      </w:r>
      <w:r>
        <w:rPr>
          <w:sz w:val="22"/>
          <w:szCs w:val="22"/>
        </w:rPr>
        <w:lastRenderedPageBreak/>
        <w:t>different aspects of audience in order that they can help students improve the sense of audience in their writing.  Park establishes an informal relationship with teachers who are interested in strengthening their students’ weak writing.</w:t>
      </w:r>
    </w:p>
    <w:p w:rsidR="007145F2" w:rsidRDefault="007145F2">
      <w:pPr>
        <w:pStyle w:val="normal0"/>
        <w:ind w:right="-720"/>
      </w:pPr>
    </w:p>
    <w:sectPr w:rsidR="007145F2">
      <w:pgSz w:w="12240" w:h="15840"/>
      <w:pgMar w:top="540" w:right="1800" w:bottom="36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rme">
    <w:altName w:val="Times New Roman"/>
    <w:charset w:val="00"/>
    <w:family w:val="auto"/>
    <w:pitch w:val="default"/>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823C4"/>
    <w:multiLevelType w:val="multilevel"/>
    <w:tmpl w:val="B76A0998"/>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145F2"/>
    <w:rsid w:val="007145F2"/>
    <w:rsid w:val="00BD5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ind w:left="-720" w:right="-720"/>
      <w:outlineLvl w:val="0"/>
    </w:pPr>
    <w:rPr>
      <w:rFonts w:ascii="Carme" w:eastAsia="Carme" w:hAnsi="Carme" w:cs="Carme"/>
      <w:b/>
      <w:smallCaps/>
    </w:rPr>
  </w:style>
  <w:style w:type="paragraph" w:styleId="Heading2">
    <w:name w:val="heading 2"/>
    <w:basedOn w:val="normal0"/>
    <w:next w:val="normal0"/>
    <w:pPr>
      <w:keepNext/>
      <w:ind w:left="-720" w:right="-720"/>
      <w:outlineLvl w:val="1"/>
    </w:pPr>
    <w:rPr>
      <w:rFonts w:ascii="Carme" w:eastAsia="Carme" w:hAnsi="Carme" w:cs="Carme"/>
      <w:b/>
      <w:sz w:val="22"/>
      <w:szCs w:val="22"/>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jc w:val="center"/>
    </w:pPr>
    <w:rPr>
      <w:rFonts w:ascii="Carme" w:eastAsia="Carme" w:hAnsi="Carme" w:cs="Carme"/>
      <w:smallCaps/>
      <w:sz w:val="40"/>
      <w:szCs w:val="40"/>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ind w:left="-720" w:right="-720"/>
      <w:outlineLvl w:val="0"/>
    </w:pPr>
    <w:rPr>
      <w:rFonts w:ascii="Carme" w:eastAsia="Carme" w:hAnsi="Carme" w:cs="Carme"/>
      <w:b/>
      <w:smallCaps/>
    </w:rPr>
  </w:style>
  <w:style w:type="paragraph" w:styleId="Heading2">
    <w:name w:val="heading 2"/>
    <w:basedOn w:val="normal0"/>
    <w:next w:val="normal0"/>
    <w:pPr>
      <w:keepNext/>
      <w:ind w:left="-720" w:right="-720"/>
      <w:outlineLvl w:val="1"/>
    </w:pPr>
    <w:rPr>
      <w:rFonts w:ascii="Carme" w:eastAsia="Carme" w:hAnsi="Carme" w:cs="Carme"/>
      <w:b/>
      <w:sz w:val="22"/>
      <w:szCs w:val="22"/>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jc w:val="center"/>
    </w:pPr>
    <w:rPr>
      <w:rFonts w:ascii="Carme" w:eastAsia="Carme" w:hAnsi="Carme" w:cs="Carme"/>
      <w:smallCaps/>
      <w:sz w:val="40"/>
      <w:szCs w:val="40"/>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03.png"/><Relationship Id="rId7" Type="http://schemas.openxmlformats.org/officeDocument/2006/relationships/image" Target="media/image0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6115</Characters>
  <Application>Microsoft Macintosh Word</Application>
  <DocSecurity>0</DocSecurity>
  <Lines>50</Lines>
  <Paragraphs>14</Paragraphs>
  <ScaleCrop>false</ScaleCrop>
  <Company>Chicago Public Schools</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Martha Carrillo</cp:lastModifiedBy>
  <cp:revision>2</cp:revision>
  <dcterms:created xsi:type="dcterms:W3CDTF">2017-03-03T15:50:00Z</dcterms:created>
  <dcterms:modified xsi:type="dcterms:W3CDTF">2017-03-03T15:50:00Z</dcterms:modified>
</cp:coreProperties>
</file>