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E9" w:rsidRDefault="0064284C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  <w:bookmarkStart w:id="0" w:name="_GoBack"/>
      <w:bookmarkEnd w:id="0"/>
      <w:r>
        <w:rPr>
          <w:b/>
          <w:i/>
          <w:color w:val="FF0000"/>
          <w:sz w:val="36"/>
          <w:szCs w:val="36"/>
        </w:rPr>
        <w:t>LEARNING LOG 2: Ladders for English 3 (Quarter 4---2018)</w:t>
      </w: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64284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CHARACTER ANALYSIS-CA/Reading Inference--RI: (READING)</w:t>
      </w:r>
    </w:p>
    <w:tbl>
      <w:tblPr>
        <w:tblStyle w:val="a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6"/>
        <w:gridCol w:w="2676"/>
        <w:gridCol w:w="2676"/>
        <w:gridCol w:w="2677"/>
      </w:tblGrid>
      <w:tr w:rsidR="00FF21E9">
        <w:tc>
          <w:tcPr>
            <w:tcW w:w="2676" w:type="dxa"/>
          </w:tcPr>
          <w:p w:rsidR="00FF21E9" w:rsidRDefault="0064284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FF21E9" w:rsidRDefault="0064284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:rsidR="00FF21E9" w:rsidRDefault="0064284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FF21E9" w:rsidRDefault="0064284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21E9">
        <w:tc>
          <w:tcPr>
            <w:tcW w:w="2676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Identify</w:t>
            </w:r>
            <w:r>
              <w:rPr>
                <w:color w:val="000000"/>
                <w:sz w:val="20"/>
                <w:szCs w:val="20"/>
              </w:rPr>
              <w:t xml:space="preserve"> text that shows direct or indirect characterization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ind w:left="144"/>
              <w:rPr>
                <w:i/>
                <w:color w:val="000000"/>
                <w:sz w:val="20"/>
                <w:szCs w:val="20"/>
              </w:rPr>
            </w:pP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ind w:left="144"/>
              <w:rPr>
                <w:i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i/>
                <w:color w:val="000000"/>
                <w:sz w:val="20"/>
                <w:szCs w:val="20"/>
              </w:rPr>
              <w:t>(includes speech, thoughts, emotions, actions, looks, and impact on others.)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rPr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an inference about indirect characterization; e.g. the author shows or implies something about a character without saying it explicitly.</w:t>
            </w:r>
          </w:p>
        </w:tc>
        <w:tc>
          <w:tcPr>
            <w:tcW w:w="2676" w:type="dxa"/>
          </w:tcPr>
          <w:p w:rsidR="00FF21E9" w:rsidRDefault="0064284C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Analyze</w:t>
            </w:r>
            <w:r>
              <w:rPr>
                <w:sz w:val="20"/>
                <w:szCs w:val="20"/>
              </w:rPr>
              <w:t xml:space="preserve"> how specific detail/moment compares with the overall impression of the character</w:t>
            </w:r>
          </w:p>
          <w:p w:rsidR="00FF21E9" w:rsidRDefault="00FF21E9">
            <w:pPr>
              <w:spacing w:before="60"/>
              <w:rPr>
                <w:rFonts w:ascii="Lato" w:eastAsia="Lato" w:hAnsi="Lato" w:cs="Lato"/>
                <w:sz w:val="18"/>
                <w:szCs w:val="18"/>
              </w:rPr>
            </w:pP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18"/>
                <w:szCs w:val="18"/>
              </w:rPr>
              <w:t>(i.e. How does this example strengthen, contradict, or shift what we already know about the character?  How does this relate to what they want in the story?)</w:t>
            </w:r>
          </w:p>
        </w:tc>
        <w:tc>
          <w:tcPr>
            <w:tcW w:w="2677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Use multiple pieces of textual evidence to describe how a character grows, develops, or stays the </w:t>
            </w:r>
            <w:r>
              <w:rPr>
                <w:color w:val="000000"/>
                <w:sz w:val="20"/>
                <w:szCs w:val="20"/>
              </w:rPr>
              <w:t>same as the story progresses.</w:t>
            </w:r>
          </w:p>
        </w:tc>
      </w:tr>
    </w:tbl>
    <w:p w:rsidR="00FF21E9" w:rsidRDefault="00FF21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0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0"/>
        <w:gridCol w:w="1710"/>
        <w:gridCol w:w="1710"/>
      </w:tblGrid>
      <w:tr w:rsidR="00FF21E9">
        <w:tc>
          <w:tcPr>
            <w:tcW w:w="189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  <w:tc>
          <w:tcPr>
            <w:tcW w:w="171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  <w:tc>
          <w:tcPr>
            <w:tcW w:w="1710" w:type="dxa"/>
          </w:tcPr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sz w:val="6"/>
                <w:szCs w:val="6"/>
              </w:rPr>
            </w:pPr>
          </w:p>
          <w:p w:rsidR="00FF21E9" w:rsidRDefault="00FF21E9">
            <w:pPr>
              <w:rPr>
                <w:sz w:val="16"/>
                <w:szCs w:val="16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  <w:p w:rsidR="00FF21E9" w:rsidRDefault="00642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20"/>
                <w:szCs w:val="20"/>
              </w:rPr>
            </w:pPr>
          </w:p>
          <w:p w:rsidR="00FF21E9" w:rsidRDefault="00FF21E9">
            <w:pPr>
              <w:rPr>
                <w:sz w:val="12"/>
                <w:szCs w:val="12"/>
              </w:rPr>
            </w:pPr>
          </w:p>
        </w:tc>
      </w:tr>
    </w:tbl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color w:val="FF0000"/>
          <w:sz w:val="36"/>
          <w:szCs w:val="36"/>
        </w:rPr>
      </w:pPr>
    </w:p>
    <w:tbl>
      <w:tblPr>
        <w:tblStyle w:val="a1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2574"/>
        <w:gridCol w:w="2677"/>
        <w:gridCol w:w="2880"/>
      </w:tblGrid>
      <w:tr w:rsidR="00FF21E9">
        <w:tc>
          <w:tcPr>
            <w:tcW w:w="10705" w:type="dxa"/>
            <w:gridSpan w:val="4"/>
            <w:shd w:val="clear" w:color="auto" w:fill="D9D9D9"/>
          </w:tcPr>
          <w:p w:rsidR="00FF21E9" w:rsidRDefault="0064284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FICTION READING COMPREHENSION—RC: (READING)</w:t>
            </w:r>
          </w:p>
        </w:tc>
      </w:tr>
      <w:tr w:rsidR="00FF21E9">
        <w:tc>
          <w:tcPr>
            <w:tcW w:w="257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F21E9">
        <w:trPr>
          <w:trHeight w:val="2000"/>
        </w:trPr>
        <w:tc>
          <w:tcPr>
            <w:tcW w:w="2574" w:type="dxa"/>
          </w:tcPr>
          <w:p w:rsidR="00FF21E9" w:rsidRDefault="0064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Recall</w:t>
            </w:r>
            <w:r>
              <w:rPr>
                <w:sz w:val="20"/>
                <w:szCs w:val="20"/>
              </w:rPr>
              <w:t xml:space="preserve"> events from the story, character names, and explicit details of setting and characterization.</w:t>
            </w:r>
          </w:p>
        </w:tc>
        <w:tc>
          <w:tcPr>
            <w:tcW w:w="2574" w:type="dxa"/>
          </w:tcPr>
          <w:p w:rsidR="00FF21E9" w:rsidRDefault="0064284C">
            <w:r>
              <w:rPr>
                <w:sz w:val="20"/>
                <w:szCs w:val="20"/>
                <w:u w:val="single"/>
              </w:rPr>
              <w:t>Summarize</w:t>
            </w:r>
            <w:r>
              <w:rPr>
                <w:sz w:val="20"/>
                <w:szCs w:val="20"/>
              </w:rPr>
              <w:t xml:space="preserve"> the major events of the story. </w:t>
            </w:r>
            <w:r>
              <w:rPr>
                <w:sz w:val="20"/>
                <w:szCs w:val="20"/>
                <w:u w:val="single"/>
              </w:rPr>
              <w:t>Describe</w:t>
            </w:r>
            <w:r>
              <w:rPr>
                <w:sz w:val="20"/>
                <w:szCs w:val="20"/>
              </w:rPr>
              <w:t xml:space="preserve"> significant characters and setting based on explicit and implied details.</w:t>
            </w:r>
          </w:p>
        </w:tc>
        <w:tc>
          <w:tcPr>
            <w:tcW w:w="2677" w:type="dxa"/>
          </w:tcPr>
          <w:p w:rsidR="00FF21E9" w:rsidRDefault="0064284C">
            <w:r>
              <w:rPr>
                <w:sz w:val="20"/>
                <w:szCs w:val="20"/>
                <w:u w:val="single"/>
              </w:rPr>
              <w:t>Explain</w:t>
            </w:r>
            <w:r>
              <w:rPr>
                <w:sz w:val="20"/>
                <w:szCs w:val="20"/>
              </w:rPr>
              <w:t xml:space="preserve"> explicit and inferred relatio</w:t>
            </w:r>
            <w:r>
              <w:rPr>
                <w:sz w:val="20"/>
                <w:szCs w:val="20"/>
              </w:rPr>
              <w:t xml:space="preserve">nships between characters and cause-and-effect relationships of plot events. For sections of a larger text, </w:t>
            </w:r>
            <w:r>
              <w:rPr>
                <w:sz w:val="20"/>
                <w:szCs w:val="20"/>
                <w:u w:val="single"/>
              </w:rPr>
              <w:t>explain</w:t>
            </w:r>
            <w:r>
              <w:rPr>
                <w:sz w:val="20"/>
                <w:szCs w:val="20"/>
              </w:rPr>
              <w:t xml:space="preserve"> how the section connects with the rest of the text.</w:t>
            </w:r>
          </w:p>
        </w:tc>
        <w:tc>
          <w:tcPr>
            <w:tcW w:w="2880" w:type="dxa"/>
          </w:tcPr>
          <w:p w:rsidR="00FF21E9" w:rsidRDefault="0064284C">
            <w:r>
              <w:rPr>
                <w:sz w:val="20"/>
                <w:szCs w:val="20"/>
                <w:u w:val="single"/>
              </w:rPr>
              <w:t>Connect</w:t>
            </w:r>
            <w:r>
              <w:rPr>
                <w:sz w:val="20"/>
                <w:szCs w:val="20"/>
              </w:rPr>
              <w:t xml:space="preserve"> your understanding of the text to big ideas (and related questions) the text is </w:t>
            </w:r>
            <w:r>
              <w:rPr>
                <w:sz w:val="20"/>
                <w:szCs w:val="20"/>
              </w:rPr>
              <w:t>communicating about the world.</w:t>
            </w:r>
          </w:p>
        </w:tc>
      </w:tr>
      <w:tr w:rsidR="00FF21E9">
        <w:tc>
          <w:tcPr>
            <w:tcW w:w="7825" w:type="dxa"/>
            <w:gridSpan w:val="3"/>
          </w:tcPr>
          <w:p w:rsidR="00FF21E9" w:rsidRDefault="0064284C">
            <w:pPr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Strategies to move from a 1 to a 2:</w:t>
            </w:r>
          </w:p>
          <w:p w:rsidR="00FF21E9" w:rsidRDefault="00642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0"/>
                <w:szCs w:val="20"/>
              </w:rPr>
              <w:t xml:space="preserve">Monitor when you need to clarify a word, phrase, or sentence from the story. </w:t>
            </w:r>
          </w:p>
          <w:p w:rsidR="00FF21E9" w:rsidRDefault="00642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0"/>
                <w:szCs w:val="20"/>
              </w:rPr>
              <w:t>Mark the text or create a list of clarifying questions.</w:t>
            </w:r>
          </w:p>
          <w:p w:rsidR="00FF21E9" w:rsidRDefault="00642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0"/>
                <w:szCs w:val="20"/>
              </w:rPr>
              <w:t>Use resources and/or context clues to propose answers to your clarifying questions.</w:t>
            </w:r>
          </w:p>
          <w:p w:rsidR="00FF21E9" w:rsidRDefault="0064284C">
            <w:pPr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Strategies to move from a 2 to a 3:</w:t>
            </w:r>
          </w:p>
          <w:p w:rsidR="00FF21E9" w:rsidRDefault="00642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0"/>
                <w:szCs w:val="20"/>
              </w:rPr>
              <w:t>Make inferences about implied meaning in the text.</w:t>
            </w:r>
          </w:p>
          <w:p w:rsidR="00FF21E9" w:rsidRDefault="00642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0"/>
                <w:szCs w:val="20"/>
              </w:rPr>
              <w:t>Use  STEAL charts or other graphic organizers to examine relationships in the text.</w:t>
            </w:r>
          </w:p>
        </w:tc>
        <w:tc>
          <w:tcPr>
            <w:tcW w:w="2880" w:type="dxa"/>
          </w:tcPr>
          <w:p w:rsidR="00FF21E9" w:rsidRDefault="00FF21E9"/>
        </w:tc>
      </w:tr>
    </w:tbl>
    <w:p w:rsidR="00FF21E9" w:rsidRDefault="00FF21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0"/>
        <w:gridCol w:w="1710"/>
        <w:gridCol w:w="1710"/>
      </w:tblGrid>
      <w:tr w:rsidR="00FF21E9">
        <w:tc>
          <w:tcPr>
            <w:tcW w:w="189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180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171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1710" w:type="dxa"/>
          </w:tcPr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Assign.: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FF21E9" w:rsidRDefault="00642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Tracked score:</w:t>
            </w: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FF21E9" w:rsidRDefault="00FF21E9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</w:tbl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64284C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VOCABULARY / WORD MASTERY GOAL---VOC: (LANGUAGE)</w:t>
      </w:r>
    </w:p>
    <w:p w:rsidR="00FF21E9" w:rsidRDefault="0064284C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To what extent did you achieve the set goal(s) for word mastery on Vocabulary.com?</w:t>
      </w:r>
    </w:p>
    <w:tbl>
      <w:tblPr>
        <w:tblStyle w:val="a3"/>
        <w:tblW w:w="10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2"/>
        <w:gridCol w:w="2722"/>
        <w:gridCol w:w="2722"/>
        <w:gridCol w:w="2722"/>
      </w:tblGrid>
      <w:tr w:rsidR="00FF21E9"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FF21E9"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achieved mastery on 60% of the goal words during the goal period.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achieved mastery on 70% of the goal words during the goal period.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achieved mastery on 80% of the goal words during the goal period.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achieved mastery on 90% of the goal words during t</w:t>
            </w:r>
            <w:r>
              <w:rPr>
                <w:color w:val="000000"/>
              </w:rPr>
              <w:t>he goal period.</w:t>
            </w:r>
          </w:p>
        </w:tc>
      </w:tr>
      <w:tr w:rsidR="00FF21E9"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at least 50% accurate on a quiz assessing previously learned words.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at least 60% accurate on a quiz assessing previously learned words.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at least 70% accurate on a quiz assessing previously learned words.</w:t>
            </w:r>
          </w:p>
        </w:tc>
        <w:tc>
          <w:tcPr>
            <w:tcW w:w="2722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at least 80% accurate on a quiz assessing previously learned words.</w:t>
            </w:r>
          </w:p>
        </w:tc>
      </w:tr>
    </w:tbl>
    <w:p w:rsidR="00FF21E9" w:rsidRDefault="00FF21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FF21E9" w:rsidRDefault="00FF21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4"/>
        <w:tblW w:w="1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918"/>
        <w:gridCol w:w="7992"/>
        <w:gridCol w:w="1204"/>
      </w:tblGrid>
      <w:tr w:rsidR="00FF21E9">
        <w:trPr>
          <w:trHeight w:val="1000"/>
        </w:trPr>
        <w:tc>
          <w:tcPr>
            <w:tcW w:w="918" w:type="dxa"/>
            <w:tcBorders>
              <w:top w:val="single" w:sz="4" w:space="0" w:color="000000"/>
            </w:tcBorders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April 27, 11:59 pm</w:t>
            </w:r>
          </w:p>
        </w:tc>
        <w:tc>
          <w:tcPr>
            <w:tcW w:w="918" w:type="dxa"/>
            <w:tcBorders>
              <w:top w:val="single" w:sz="4" w:space="0" w:color="000000"/>
            </w:tcBorders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GOAL #1</w:t>
            </w:r>
          </w:p>
        </w:tc>
        <w:tc>
          <w:tcPr>
            <w:tcW w:w="7992" w:type="dxa"/>
            <w:tcBorders>
              <w:top w:val="single" w:sz="4" w:space="0" w:color="000000"/>
            </w:tcBorders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642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all 20 words from Characterization Words -- Set B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 4,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11:59 pm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GOAL #2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642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all 10 words from Characterization Words -- Set A</w:t>
            </w:r>
          </w:p>
          <w:p w:rsidR="00FF21E9" w:rsidRDefault="00642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all 15 words from your respective literature circle book list – Set 1</w:t>
            </w: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 11,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11:59 pm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GOAL #3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FF2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F21E9" w:rsidRDefault="00FF2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4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quiz date: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REVIEW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GOAL</w:t>
            </w:r>
          </w:p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&amp; practice the____ lists for Characterization so I can achieve a level _______ on my vocabulary quiz for those words.</w:t>
            </w: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GOAL 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FF2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GOAL 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FF2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GOAL </w:t>
            </w:r>
          </w:p>
        </w:tc>
        <w:tc>
          <w:tcPr>
            <w:tcW w:w="7992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Using word lists on vocabulary.com:</w:t>
            </w:r>
          </w:p>
          <w:p w:rsidR="00FF21E9" w:rsidRDefault="00FF21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due date: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GOAL </w:t>
            </w:r>
          </w:p>
        </w:tc>
        <w:tc>
          <w:tcPr>
            <w:tcW w:w="7992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642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Tracked score:</w:t>
            </w: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92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FF21E9">
        <w:trPr>
          <w:trHeight w:val="1000"/>
        </w:trPr>
        <w:tc>
          <w:tcPr>
            <w:tcW w:w="918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92" w:type="dxa"/>
            <w:vAlign w:val="center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FF21E9" w:rsidRDefault="00FF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FF21E9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</w:p>
    <w:p w:rsidR="00FF21E9" w:rsidRDefault="0064284C">
      <w:pPr>
        <w:pBdr>
          <w:top w:val="nil"/>
          <w:left w:val="nil"/>
          <w:bottom w:val="single" w:sz="18" w:space="1" w:color="000000"/>
          <w:right w:val="nil"/>
          <w:between w:val="nil"/>
        </w:pBd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</w:t>
      </w:r>
    </w:p>
    <w:p w:rsidR="00FF21E9" w:rsidRDefault="00FF21E9"/>
    <w:p w:rsidR="00FF21E9" w:rsidRDefault="00FF21E9"/>
    <w:p w:rsidR="00FF21E9" w:rsidRDefault="00FF21E9"/>
    <w:p w:rsidR="00FF21E9" w:rsidRDefault="00FF21E9"/>
    <w:p w:rsidR="00FF21E9" w:rsidRDefault="00FF21E9"/>
    <w:p w:rsidR="00FF21E9" w:rsidRDefault="00FF21E9"/>
    <w:p w:rsidR="00FF21E9" w:rsidRDefault="00FF21E9"/>
    <w:p w:rsidR="00FF21E9" w:rsidRDefault="00FF21E9"/>
    <w:sectPr w:rsidR="00FF21E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0F40"/>
    <w:multiLevelType w:val="multilevel"/>
    <w:tmpl w:val="7A847C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D152EF"/>
    <w:multiLevelType w:val="multilevel"/>
    <w:tmpl w:val="9F88D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E9"/>
    <w:rsid w:val="0064284C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C1059D-65A0-A14A-A655-5E5091D1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64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3312</Characters>
  <Application>Microsoft Office Word</Application>
  <DocSecurity>0</DocSecurity>
  <Lines>473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dcterms:created xsi:type="dcterms:W3CDTF">2018-09-03T20:56:00Z</dcterms:created>
  <dcterms:modified xsi:type="dcterms:W3CDTF">2018-09-03T20:56:00Z</dcterms:modified>
  <cp:category/>
</cp:coreProperties>
</file>